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90B4" w14:textId="77777777" w:rsidR="00F47679" w:rsidRDefault="00F47679" w:rsidP="00F47679">
      <w:pPr>
        <w:shd w:val="clear" w:color="auto" w:fill="FFFFFF"/>
        <w:spacing w:after="0" w:line="240" w:lineRule="auto"/>
        <w:ind w:left="-567"/>
        <w:rPr>
          <w:rFonts w:ascii="Arial" w:eastAsia="Times New Roman" w:hAnsi="Arial" w:cs="Arial"/>
          <w:b/>
          <w:bCs/>
          <w:color w:val="212121"/>
          <w:sz w:val="24"/>
          <w:szCs w:val="24"/>
          <w:lang w:eastAsia="el-GR"/>
        </w:rPr>
      </w:pPr>
    </w:p>
    <w:p w14:paraId="052EF860" w14:textId="77777777" w:rsidR="00F47679" w:rsidRDefault="00F47679" w:rsidP="00F47679">
      <w:pPr>
        <w:shd w:val="clear" w:color="auto" w:fill="FFFFFF"/>
        <w:spacing w:after="0" w:line="240" w:lineRule="auto"/>
        <w:ind w:left="-1091" w:hanging="709"/>
        <w:rPr>
          <w:rFonts w:ascii="Arial" w:eastAsia="Times New Roman" w:hAnsi="Arial" w:cs="Arial"/>
          <w:b/>
          <w:bCs/>
          <w:color w:val="212121"/>
          <w:sz w:val="24"/>
          <w:szCs w:val="24"/>
          <w:lang w:eastAsia="el-GR"/>
        </w:rPr>
      </w:pPr>
      <w:r>
        <w:rPr>
          <w:rFonts w:ascii="Arial" w:eastAsia="Times New Roman" w:hAnsi="Arial" w:cs="Arial"/>
          <w:b/>
          <w:bCs/>
          <w:noProof/>
          <w:color w:val="212121"/>
          <w:sz w:val="24"/>
          <w:szCs w:val="24"/>
          <w:lang w:eastAsia="el-GR"/>
        </w:rPr>
        <w:drawing>
          <wp:inline distT="0" distB="0" distL="0" distR="0" wp14:anchorId="74962B33" wp14:editId="40044B5F">
            <wp:extent cx="7602220" cy="17754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2220" cy="1775460"/>
                    </a:xfrm>
                    <a:prstGeom prst="rect">
                      <a:avLst/>
                    </a:prstGeom>
                    <a:noFill/>
                  </pic:spPr>
                </pic:pic>
              </a:graphicData>
            </a:graphic>
          </wp:inline>
        </w:drawing>
      </w:r>
    </w:p>
    <w:p w14:paraId="3F8A2BBD" w14:textId="6D19CD01" w:rsidR="00F47679" w:rsidRPr="00F47679" w:rsidRDefault="00F47679" w:rsidP="00F47679">
      <w:pPr>
        <w:shd w:val="clear" w:color="auto" w:fill="FFFFFF"/>
        <w:spacing w:after="0" w:line="240" w:lineRule="auto"/>
        <w:ind w:left="-567"/>
        <w:jc w:val="center"/>
        <w:rPr>
          <w:rFonts w:ascii="Arial" w:eastAsia="Times New Roman" w:hAnsi="Arial" w:cs="Arial"/>
          <w:b/>
          <w:bCs/>
          <w:color w:val="212121"/>
          <w:sz w:val="28"/>
          <w:szCs w:val="28"/>
          <w:lang w:eastAsia="el-GR"/>
        </w:rPr>
      </w:pPr>
      <w:r w:rsidRPr="00F47679">
        <w:rPr>
          <w:rFonts w:ascii="Arial" w:eastAsia="Times New Roman" w:hAnsi="Arial" w:cs="Arial"/>
          <w:b/>
          <w:bCs/>
          <w:color w:val="212121"/>
          <w:sz w:val="28"/>
          <w:szCs w:val="28"/>
          <w:lang w:eastAsia="el-GR"/>
        </w:rPr>
        <w:t>ΚΑΤΑΤΑΚΤΗΡΙΕΣ ΕΞΕΤΑΣΕΙΣ ΑΚΑΔΗΜΑΪΚΟΥ ΕΤΟΥΣ 20</w:t>
      </w:r>
      <w:r w:rsidR="00877A82">
        <w:rPr>
          <w:rFonts w:ascii="Arial" w:eastAsia="Times New Roman" w:hAnsi="Arial" w:cs="Arial"/>
          <w:b/>
          <w:bCs/>
          <w:color w:val="212121"/>
          <w:sz w:val="28"/>
          <w:szCs w:val="28"/>
          <w:lang w:eastAsia="el-GR"/>
        </w:rPr>
        <w:t>20</w:t>
      </w:r>
      <w:r w:rsidRPr="00F47679">
        <w:rPr>
          <w:rFonts w:ascii="Arial" w:eastAsia="Times New Roman" w:hAnsi="Arial" w:cs="Arial"/>
          <w:b/>
          <w:bCs/>
          <w:color w:val="212121"/>
          <w:sz w:val="28"/>
          <w:szCs w:val="28"/>
          <w:lang w:eastAsia="el-GR"/>
        </w:rPr>
        <w:t>-202</w:t>
      </w:r>
      <w:r w:rsidR="00877A82">
        <w:rPr>
          <w:rFonts w:ascii="Arial" w:eastAsia="Times New Roman" w:hAnsi="Arial" w:cs="Arial"/>
          <w:b/>
          <w:bCs/>
          <w:color w:val="212121"/>
          <w:sz w:val="28"/>
          <w:szCs w:val="28"/>
          <w:lang w:eastAsia="el-GR"/>
        </w:rPr>
        <w:t>1</w:t>
      </w:r>
    </w:p>
    <w:p w14:paraId="32BCCFD9" w14:textId="77777777" w:rsidR="00F47679" w:rsidRDefault="00F47679" w:rsidP="00F47679">
      <w:pPr>
        <w:shd w:val="clear" w:color="auto" w:fill="FFFFFF"/>
        <w:spacing w:after="0" w:line="240" w:lineRule="auto"/>
        <w:ind w:left="-567"/>
        <w:jc w:val="center"/>
        <w:rPr>
          <w:rFonts w:ascii="Arial" w:eastAsia="Times New Roman" w:hAnsi="Arial" w:cs="Arial"/>
          <w:b/>
          <w:bCs/>
          <w:color w:val="212121"/>
          <w:sz w:val="28"/>
          <w:szCs w:val="28"/>
          <w:lang w:eastAsia="el-GR"/>
        </w:rPr>
      </w:pPr>
    </w:p>
    <w:p w14:paraId="107E77AD" w14:textId="77777777" w:rsidR="00F47679" w:rsidRDefault="00AE45A7" w:rsidP="00F47679">
      <w:pPr>
        <w:shd w:val="clear" w:color="auto" w:fill="FFFFFF"/>
        <w:spacing w:after="0" w:line="240" w:lineRule="auto"/>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 xml:space="preserve">   </w:t>
      </w:r>
      <w:r w:rsidR="00F47679">
        <w:rPr>
          <w:rFonts w:ascii="Arial" w:eastAsia="Times New Roman" w:hAnsi="Arial" w:cs="Arial"/>
          <w:bCs/>
          <w:color w:val="212121"/>
          <w:sz w:val="24"/>
          <w:szCs w:val="24"/>
          <w:lang w:eastAsia="el-GR"/>
        </w:rPr>
        <w:t>Η επιλογή των υποψηφίων προς κατάταξη πτυχιούχων σε ποσοστό 12% επί του αριθμού των εισακτέων, θα γίνει μετά από εξέταση σε τρία μαθήματα ως εξής:</w:t>
      </w:r>
    </w:p>
    <w:p w14:paraId="5EC1D208"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p>
    <w:p w14:paraId="4CA360DC"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1. Εισαγωγή στην Οργάνωση &amp;  Διοίκηση Επιχειρήσεων</w:t>
      </w:r>
    </w:p>
    <w:p w14:paraId="32C7BD9A"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2. Μικροοικονομική Ανάλυση</w:t>
      </w:r>
    </w:p>
    <w:p w14:paraId="33C18314"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3. Στατιστική Επιχειρήσεων</w:t>
      </w:r>
    </w:p>
    <w:p w14:paraId="21CE70B5"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p>
    <w:p w14:paraId="07C68C73"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Ως εξεταστέα ύλη για τα παραπάνω μαθήματα, ορίζεται η ακόλουθη:</w:t>
      </w:r>
    </w:p>
    <w:p w14:paraId="6706D032" w14:textId="77777777" w:rsidR="00F47679" w:rsidRDefault="00F47679" w:rsidP="00F47679">
      <w:pPr>
        <w:shd w:val="clear" w:color="auto" w:fill="FFFFFF"/>
        <w:spacing w:after="0" w:line="240" w:lineRule="auto"/>
        <w:ind w:left="-567"/>
        <w:jc w:val="center"/>
        <w:rPr>
          <w:rFonts w:ascii="Arial" w:eastAsia="Times New Roman" w:hAnsi="Arial" w:cs="Arial"/>
          <w:b/>
          <w:bCs/>
          <w:color w:val="212121"/>
          <w:sz w:val="28"/>
          <w:szCs w:val="28"/>
          <w:lang w:eastAsia="el-GR"/>
        </w:rPr>
      </w:pPr>
    </w:p>
    <w:p w14:paraId="16DF6CB2" w14:textId="77777777" w:rsidR="00F47679" w:rsidRDefault="00F47679" w:rsidP="00F47679">
      <w:pPr>
        <w:shd w:val="clear" w:color="auto" w:fill="FFFFFF"/>
        <w:spacing w:after="0" w:line="240" w:lineRule="auto"/>
        <w:ind w:left="-567"/>
        <w:rPr>
          <w:rFonts w:ascii="Arial" w:eastAsia="Times New Roman" w:hAnsi="Arial" w:cs="Arial"/>
          <w:b/>
          <w:bCs/>
          <w:color w:val="212121"/>
          <w:sz w:val="24"/>
          <w:szCs w:val="24"/>
          <w:lang w:eastAsia="el-GR"/>
        </w:rPr>
      </w:pPr>
      <w:r w:rsidRPr="007872B7">
        <w:rPr>
          <w:rFonts w:ascii="Arial" w:eastAsia="Times New Roman" w:hAnsi="Arial" w:cs="Arial"/>
          <w:b/>
          <w:bCs/>
          <w:color w:val="212121"/>
          <w:sz w:val="24"/>
          <w:szCs w:val="24"/>
          <w:lang w:eastAsia="el-GR"/>
        </w:rPr>
        <w:t>«Εισαγωγή στην Οργάνωση &amp; Διοίκηση Επιχειρήσεων»</w:t>
      </w:r>
    </w:p>
    <w:p w14:paraId="1459A941" w14:textId="77777777" w:rsidR="00F47679" w:rsidRDefault="00F47679" w:rsidP="00F47679">
      <w:pPr>
        <w:shd w:val="clear" w:color="auto" w:fill="FFFFFF"/>
        <w:spacing w:after="0" w:line="240" w:lineRule="auto"/>
        <w:ind w:left="-567"/>
        <w:rPr>
          <w:rFonts w:ascii="Arial" w:eastAsia="Times New Roman" w:hAnsi="Arial" w:cs="Arial"/>
          <w:b/>
          <w:bCs/>
          <w:color w:val="212121"/>
          <w:sz w:val="24"/>
          <w:szCs w:val="24"/>
          <w:lang w:eastAsia="el-GR"/>
        </w:rPr>
      </w:pPr>
      <w:r w:rsidRPr="00FE49CE">
        <w:rPr>
          <w:rFonts w:ascii="Arial" w:eastAsia="Times New Roman" w:hAnsi="Arial" w:cs="Arial"/>
          <w:b/>
          <w:bCs/>
          <w:color w:val="212121"/>
          <w:sz w:val="24"/>
          <w:szCs w:val="24"/>
          <w:lang w:eastAsia="el-GR"/>
        </w:rPr>
        <w:t xml:space="preserve"> </w:t>
      </w:r>
    </w:p>
    <w:p w14:paraId="4EBEEC1E" w14:textId="77777777" w:rsidR="00F47679" w:rsidRPr="00FE49CE" w:rsidRDefault="00F47679" w:rsidP="00877A82">
      <w:pPr>
        <w:shd w:val="clear" w:color="auto" w:fill="FFFFFF"/>
        <w:spacing w:after="0" w:line="240" w:lineRule="auto"/>
        <w:ind w:left="-567"/>
        <w:rPr>
          <w:rFonts w:ascii="Arial" w:eastAsia="Times New Roman" w:hAnsi="Arial" w:cs="Arial"/>
          <w:sz w:val="24"/>
          <w:szCs w:val="24"/>
          <w:lang w:eastAsia="el-GR"/>
        </w:rPr>
      </w:pPr>
      <w:r w:rsidRPr="00FE49CE">
        <w:rPr>
          <w:rFonts w:ascii="Arial" w:eastAsia="Times New Roman" w:hAnsi="Arial" w:cs="Arial"/>
          <w:bCs/>
          <w:color w:val="212121"/>
          <w:sz w:val="24"/>
          <w:szCs w:val="24"/>
          <w:lang w:eastAsia="el-GR"/>
        </w:rPr>
        <w:t>Από το σύγγραμμα «Διοίκηση Επιχειρήσεων. Αρχές και Εφαρμογές», 2</w:t>
      </w:r>
      <w:r w:rsidRPr="00FE49CE">
        <w:rPr>
          <w:rFonts w:ascii="Arial" w:eastAsia="Times New Roman" w:hAnsi="Arial" w:cs="Arial"/>
          <w:bCs/>
          <w:color w:val="212121"/>
          <w:sz w:val="24"/>
          <w:szCs w:val="24"/>
          <w:vertAlign w:val="superscript"/>
          <w:lang w:eastAsia="el-GR"/>
        </w:rPr>
        <w:t>η</w:t>
      </w:r>
      <w:r w:rsidRPr="00FE49CE">
        <w:rPr>
          <w:rFonts w:ascii="Arial" w:eastAsia="Times New Roman" w:hAnsi="Arial" w:cs="Arial"/>
          <w:bCs/>
          <w:color w:val="212121"/>
          <w:sz w:val="24"/>
          <w:szCs w:val="24"/>
          <w:lang w:eastAsia="el-GR"/>
        </w:rPr>
        <w:t xml:space="preserve"> έκδοση, </w:t>
      </w:r>
      <w:hyperlink r:id="rId6" w:tgtFrame="_blank" w:history="1">
        <w:r w:rsidRPr="00FE49CE">
          <w:rPr>
            <w:rFonts w:ascii="Arial" w:eastAsia="Times New Roman" w:hAnsi="Arial" w:cs="Arial"/>
            <w:sz w:val="24"/>
            <w:szCs w:val="24"/>
            <w:lang w:val="en-US" w:eastAsia="el-GR"/>
          </w:rPr>
          <w:t>Stephen</w:t>
        </w:r>
        <w:r w:rsidRPr="00FE49CE">
          <w:rPr>
            <w:rFonts w:ascii="Arial" w:eastAsia="Times New Roman" w:hAnsi="Arial" w:cs="Arial"/>
            <w:sz w:val="24"/>
            <w:szCs w:val="24"/>
            <w:lang w:eastAsia="el-GR"/>
          </w:rPr>
          <w:t xml:space="preserve"> </w:t>
        </w:r>
        <w:r w:rsidRPr="00FE49CE">
          <w:rPr>
            <w:rFonts w:ascii="Arial" w:eastAsia="Times New Roman" w:hAnsi="Arial" w:cs="Arial"/>
            <w:sz w:val="24"/>
            <w:szCs w:val="24"/>
            <w:lang w:val="en-US" w:eastAsia="el-GR"/>
          </w:rPr>
          <w:t>P</w:t>
        </w:r>
        <w:r w:rsidRPr="00FE49CE">
          <w:rPr>
            <w:rFonts w:ascii="Arial" w:eastAsia="Times New Roman" w:hAnsi="Arial" w:cs="Arial"/>
            <w:sz w:val="24"/>
            <w:szCs w:val="24"/>
            <w:lang w:eastAsia="el-GR"/>
          </w:rPr>
          <w:t xml:space="preserve">. </w:t>
        </w:r>
        <w:r w:rsidRPr="00FE49CE">
          <w:rPr>
            <w:rFonts w:ascii="Arial" w:eastAsia="Times New Roman" w:hAnsi="Arial" w:cs="Arial"/>
            <w:sz w:val="24"/>
            <w:szCs w:val="24"/>
            <w:lang w:val="en-US" w:eastAsia="el-GR"/>
          </w:rPr>
          <w:t>Robbins</w:t>
        </w:r>
      </w:hyperlink>
      <w:r w:rsidRPr="00FE49CE">
        <w:rPr>
          <w:rFonts w:ascii="Arial" w:eastAsia="Times New Roman" w:hAnsi="Arial" w:cs="Arial"/>
          <w:sz w:val="24"/>
          <w:szCs w:val="24"/>
          <w:lang w:eastAsia="el-GR"/>
        </w:rPr>
        <w:t xml:space="preserve">, </w:t>
      </w:r>
      <w:hyperlink r:id="rId7" w:tgtFrame="_blank" w:history="1">
        <w:r w:rsidRPr="00FE49CE">
          <w:rPr>
            <w:rFonts w:ascii="Arial" w:eastAsia="Times New Roman" w:hAnsi="Arial" w:cs="Arial"/>
            <w:sz w:val="24"/>
            <w:szCs w:val="24"/>
            <w:lang w:val="en-US" w:eastAsia="el-GR"/>
          </w:rPr>
          <w:t>David</w:t>
        </w:r>
        <w:r w:rsidRPr="00FE49CE">
          <w:rPr>
            <w:rFonts w:ascii="Arial" w:eastAsia="Times New Roman" w:hAnsi="Arial" w:cs="Arial"/>
            <w:sz w:val="24"/>
            <w:szCs w:val="24"/>
            <w:lang w:eastAsia="el-GR"/>
          </w:rPr>
          <w:t xml:space="preserve"> </w:t>
        </w:r>
        <w:r w:rsidRPr="00FE49CE">
          <w:rPr>
            <w:rFonts w:ascii="Arial" w:eastAsia="Times New Roman" w:hAnsi="Arial" w:cs="Arial"/>
            <w:sz w:val="24"/>
            <w:szCs w:val="24"/>
            <w:lang w:val="en-US" w:eastAsia="el-GR"/>
          </w:rPr>
          <w:t>A</w:t>
        </w:r>
        <w:r w:rsidRPr="00FE49CE">
          <w:rPr>
            <w:rFonts w:ascii="Arial" w:eastAsia="Times New Roman" w:hAnsi="Arial" w:cs="Arial"/>
            <w:sz w:val="24"/>
            <w:szCs w:val="24"/>
            <w:lang w:eastAsia="el-GR"/>
          </w:rPr>
          <w:t xml:space="preserve">. </w:t>
        </w:r>
        <w:proofErr w:type="spellStart"/>
        <w:r w:rsidRPr="00FE49CE">
          <w:rPr>
            <w:rFonts w:ascii="Arial" w:eastAsia="Times New Roman" w:hAnsi="Arial" w:cs="Arial"/>
            <w:sz w:val="24"/>
            <w:szCs w:val="24"/>
            <w:lang w:val="en-US" w:eastAsia="el-GR"/>
          </w:rPr>
          <w:t>DeCenzo</w:t>
        </w:r>
        <w:proofErr w:type="spellEnd"/>
      </w:hyperlink>
      <w:r w:rsidRPr="00FE49CE">
        <w:rPr>
          <w:rFonts w:ascii="Arial" w:eastAsia="Times New Roman" w:hAnsi="Arial" w:cs="Arial"/>
          <w:sz w:val="24"/>
          <w:szCs w:val="24"/>
          <w:lang w:eastAsia="el-GR"/>
        </w:rPr>
        <w:t xml:space="preserve">, </w:t>
      </w:r>
      <w:hyperlink r:id="rId8" w:tgtFrame="_blank" w:history="1">
        <w:r w:rsidRPr="00FE49CE">
          <w:rPr>
            <w:rFonts w:ascii="Arial" w:eastAsia="Times New Roman" w:hAnsi="Arial" w:cs="Arial"/>
            <w:sz w:val="24"/>
            <w:szCs w:val="24"/>
            <w:lang w:val="en-US" w:eastAsia="el-GR"/>
          </w:rPr>
          <w:t>Mary</w:t>
        </w:r>
        <w:r w:rsidRPr="00FE49CE">
          <w:rPr>
            <w:rFonts w:ascii="Arial" w:eastAsia="Times New Roman" w:hAnsi="Arial" w:cs="Arial"/>
            <w:sz w:val="24"/>
            <w:szCs w:val="24"/>
            <w:lang w:eastAsia="el-GR"/>
          </w:rPr>
          <w:t xml:space="preserve"> </w:t>
        </w:r>
        <w:r w:rsidRPr="00FE49CE">
          <w:rPr>
            <w:rFonts w:ascii="Arial" w:eastAsia="Times New Roman" w:hAnsi="Arial" w:cs="Arial"/>
            <w:sz w:val="24"/>
            <w:szCs w:val="24"/>
            <w:lang w:val="en-US" w:eastAsia="el-GR"/>
          </w:rPr>
          <w:t>Coulter</w:t>
        </w:r>
      </w:hyperlink>
      <w:r w:rsidRPr="00FE49CE">
        <w:rPr>
          <w:rFonts w:ascii="Arial" w:eastAsia="Times New Roman" w:hAnsi="Arial" w:cs="Arial"/>
          <w:sz w:val="24"/>
          <w:szCs w:val="24"/>
          <w:lang w:eastAsia="el-GR"/>
        </w:rPr>
        <w:t xml:space="preserve">, 2017, </w:t>
      </w:r>
      <w:r>
        <w:rPr>
          <w:rFonts w:ascii="Arial" w:eastAsia="Times New Roman" w:hAnsi="Arial" w:cs="Arial"/>
          <w:sz w:val="24"/>
          <w:szCs w:val="24"/>
          <w:lang w:eastAsia="el-GR"/>
        </w:rPr>
        <w:t xml:space="preserve">κωδικός </w:t>
      </w:r>
      <w:proofErr w:type="spellStart"/>
      <w:r>
        <w:rPr>
          <w:rFonts w:ascii="Arial" w:eastAsia="Times New Roman" w:hAnsi="Arial" w:cs="Arial"/>
          <w:sz w:val="24"/>
          <w:szCs w:val="24"/>
          <w:lang w:eastAsia="el-GR"/>
        </w:rPr>
        <w:t>ευδόξου</w:t>
      </w:r>
      <w:proofErr w:type="spellEnd"/>
      <w:r>
        <w:rPr>
          <w:rFonts w:ascii="Arial" w:eastAsia="Times New Roman" w:hAnsi="Arial" w:cs="Arial"/>
          <w:sz w:val="24"/>
          <w:szCs w:val="24"/>
          <w:lang w:eastAsia="el-GR"/>
        </w:rPr>
        <w:t xml:space="preserve"> 68379703.</w:t>
      </w:r>
    </w:p>
    <w:p w14:paraId="0D751C02" w14:textId="77777777" w:rsidR="00F47679" w:rsidRPr="00FE49CE" w:rsidRDefault="00F47679" w:rsidP="00877A82">
      <w:pPr>
        <w:spacing w:after="0" w:line="240" w:lineRule="auto"/>
        <w:ind w:left="-567"/>
        <w:rPr>
          <w:rFonts w:ascii="Arial" w:eastAsia="Times New Roman" w:hAnsi="Arial" w:cs="Arial"/>
          <w:color w:val="333333"/>
          <w:sz w:val="24"/>
          <w:szCs w:val="24"/>
          <w:lang w:eastAsia="el-GR"/>
        </w:rPr>
      </w:pPr>
      <w:r w:rsidRPr="00FE49CE">
        <w:rPr>
          <w:rFonts w:ascii="Arial" w:eastAsia="Times New Roman" w:hAnsi="Arial" w:cs="Arial"/>
          <w:color w:val="333333"/>
          <w:sz w:val="24"/>
          <w:szCs w:val="24"/>
          <w:lang w:eastAsia="el-GR"/>
        </w:rPr>
        <w:t>Κεφάλαια: 1-9, 11,12 και 14.</w:t>
      </w:r>
    </w:p>
    <w:p w14:paraId="60C03BC9" w14:textId="77777777" w:rsidR="00F47679" w:rsidRDefault="00F47679" w:rsidP="00F47679">
      <w:pPr>
        <w:shd w:val="clear" w:color="auto" w:fill="FFFFFF"/>
        <w:spacing w:after="0" w:line="240" w:lineRule="auto"/>
        <w:ind w:left="-567"/>
        <w:rPr>
          <w:rFonts w:ascii="Arial" w:eastAsia="Times New Roman" w:hAnsi="Arial" w:cs="Arial"/>
          <w:b/>
          <w:bCs/>
          <w:color w:val="212121"/>
          <w:sz w:val="24"/>
          <w:szCs w:val="24"/>
          <w:lang w:eastAsia="el-GR"/>
        </w:rPr>
      </w:pPr>
    </w:p>
    <w:p w14:paraId="49C27DAA" w14:textId="77777777" w:rsidR="00F47679" w:rsidRDefault="00F47679" w:rsidP="00F47679">
      <w:pPr>
        <w:shd w:val="clear" w:color="auto" w:fill="FFFFFF"/>
        <w:spacing w:after="0" w:line="240" w:lineRule="auto"/>
        <w:ind w:left="-567"/>
        <w:rPr>
          <w:rFonts w:ascii="Arial" w:eastAsia="Times New Roman" w:hAnsi="Arial" w:cs="Arial"/>
          <w:b/>
          <w:bCs/>
          <w:color w:val="212121"/>
          <w:sz w:val="24"/>
          <w:szCs w:val="24"/>
          <w:lang w:eastAsia="el-GR"/>
        </w:rPr>
      </w:pPr>
      <w:r w:rsidRPr="007872B7">
        <w:rPr>
          <w:rFonts w:ascii="Arial" w:eastAsia="Times New Roman" w:hAnsi="Arial" w:cs="Arial"/>
          <w:b/>
          <w:bCs/>
          <w:color w:val="212121"/>
          <w:sz w:val="24"/>
          <w:szCs w:val="24"/>
          <w:lang w:eastAsia="el-GR"/>
        </w:rPr>
        <w:t>«Μικροοικονομική Ανάλυση»</w:t>
      </w:r>
    </w:p>
    <w:p w14:paraId="455BAEF6" w14:textId="77777777" w:rsidR="00F47679" w:rsidRDefault="00F47679" w:rsidP="00F47679">
      <w:pPr>
        <w:shd w:val="clear" w:color="auto" w:fill="FFFFFF"/>
        <w:spacing w:after="0" w:line="240" w:lineRule="auto"/>
        <w:ind w:left="-567"/>
        <w:rPr>
          <w:rFonts w:ascii="Arial" w:eastAsia="Times New Roman" w:hAnsi="Arial" w:cs="Arial"/>
          <w:b/>
          <w:bCs/>
          <w:color w:val="212121"/>
          <w:sz w:val="24"/>
          <w:szCs w:val="24"/>
          <w:lang w:eastAsia="el-GR"/>
        </w:rPr>
      </w:pPr>
    </w:p>
    <w:p w14:paraId="6953E2CA"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Ζήτηση και προσφορά: Εισαγωγή</w:t>
      </w:r>
    </w:p>
    <w:p w14:paraId="52304DE7"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 xml:space="preserve">Η αγοραία ζήτηση: Ελαστικότητα ως προς την τιμή, ελαστικότητα και έσοδα, εισοδηματική ελαστικότητα. Ισορροπία στην αγορά, έμμεσοι φόροι και </w:t>
      </w:r>
      <w:proofErr w:type="spellStart"/>
      <w:r w:rsidRPr="006504E7">
        <w:rPr>
          <w:rFonts w:ascii="Arial" w:hAnsi="Arial" w:cs="Arial"/>
          <w:sz w:val="24"/>
          <w:szCs w:val="24"/>
        </w:rPr>
        <w:t>μετακύλιση</w:t>
      </w:r>
      <w:proofErr w:type="spellEnd"/>
      <w:r w:rsidRPr="006504E7">
        <w:rPr>
          <w:rFonts w:ascii="Arial" w:hAnsi="Arial" w:cs="Arial"/>
          <w:sz w:val="24"/>
          <w:szCs w:val="24"/>
        </w:rPr>
        <w:t xml:space="preserve"> του φόρου. Μείωση της κοινωνικής ευημερίας λόγω φόρου.</w:t>
      </w:r>
    </w:p>
    <w:p w14:paraId="22296DB0"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 xml:space="preserve">Θεωρία Καταναλωτή: Ο εισοδηματικός περιορισμός. Προτιμήσεις, καμπύλες αδιαφορίας, άριστη επιλογή του Καταναλωτή </w:t>
      </w:r>
    </w:p>
    <w:p w14:paraId="2A61B974"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 xml:space="preserve">Θεωρία Καταναλωτή: Συγκριτική στατική ανάλυση, εξαγωγή της καμπύλης ζήτησης, η εξίσωση του </w:t>
      </w:r>
      <w:proofErr w:type="spellStart"/>
      <w:r w:rsidRPr="006504E7">
        <w:rPr>
          <w:rFonts w:ascii="Arial" w:hAnsi="Arial" w:cs="Arial"/>
          <w:sz w:val="24"/>
          <w:szCs w:val="24"/>
        </w:rPr>
        <w:t>Slutsky</w:t>
      </w:r>
      <w:proofErr w:type="spellEnd"/>
      <w:r w:rsidRPr="006504E7">
        <w:rPr>
          <w:rFonts w:ascii="Arial" w:hAnsi="Arial" w:cs="Arial"/>
          <w:sz w:val="24"/>
          <w:szCs w:val="24"/>
        </w:rPr>
        <w:t xml:space="preserve">, αποτέλεσμα εισοδήματος και αποτέλεσμα υποκατάστασης.  </w:t>
      </w:r>
    </w:p>
    <w:p w14:paraId="021459AE"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Συναρτήσεις παραγωγής: Οριακό και μέσο προϊόν. Συναρτήσεις παραγωγής στη μακροχρόνια περίοδο. Αποδόσεις κλίμακας.</w:t>
      </w:r>
    </w:p>
    <w:p w14:paraId="61C12713"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 xml:space="preserve">Μεγιστοποίηση του κέρδους και ζήτηση για εργασία </w:t>
      </w:r>
    </w:p>
    <w:p w14:paraId="4A04ECF4"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 xml:space="preserve">Ελαχιστοποίηση του κόστους παραγωγής στη μακροχρόνια περίοδο. </w:t>
      </w:r>
    </w:p>
    <w:p w14:paraId="3A033072"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Καμπύλες κόστους: Οριακό και μέσο κόστος, μακροπρόθεσμες καμπύλες κόστους.</w:t>
      </w:r>
    </w:p>
    <w:p w14:paraId="27665D28"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 xml:space="preserve">Πλήρης ανταγωνισμός και εξαγωγή της καμπύλης προσφοράς. Βραχυπρόθεσμη και μακροπρόθεσμη ισορροπία στον ανταγωνιστικό κλάδο. </w:t>
      </w:r>
    </w:p>
    <w:p w14:paraId="1D1095E9"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lastRenderedPageBreak/>
        <w:t xml:space="preserve">Μονοπώλιο και η μεγιστοποίηση των κερδών. Αναποτελεσματικότητα και μείωση της ευημερίας λόγω μονοπωλίου. Φυσικό μονοπώλιο, διάκριση τιμών. </w:t>
      </w:r>
    </w:p>
    <w:p w14:paraId="2053BEF9"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Μονοπωλιακός ανταγωνισμός</w:t>
      </w:r>
    </w:p>
    <w:p w14:paraId="47D21A31" w14:textId="77777777" w:rsidR="00F47679" w:rsidRPr="006504E7" w:rsidRDefault="00F47679" w:rsidP="00F47679">
      <w:pPr>
        <w:widowControl w:val="0"/>
        <w:numPr>
          <w:ilvl w:val="0"/>
          <w:numId w:val="1"/>
        </w:numPr>
        <w:suppressAutoHyphens/>
        <w:spacing w:after="0" w:line="240" w:lineRule="auto"/>
        <w:rPr>
          <w:rFonts w:ascii="Arial" w:hAnsi="Arial" w:cs="Arial"/>
          <w:sz w:val="24"/>
          <w:szCs w:val="24"/>
        </w:rPr>
      </w:pPr>
      <w:r w:rsidRPr="006504E7">
        <w:rPr>
          <w:rFonts w:ascii="Arial" w:hAnsi="Arial" w:cs="Arial"/>
          <w:sz w:val="24"/>
          <w:szCs w:val="24"/>
        </w:rPr>
        <w:t xml:space="preserve">Ολιγοπώλιο. Ολιγοπώλιο με ηγετική επιχείρηση. Το υπόδειγμα του </w:t>
      </w:r>
      <w:proofErr w:type="spellStart"/>
      <w:r w:rsidRPr="006504E7">
        <w:rPr>
          <w:rFonts w:ascii="Arial" w:hAnsi="Arial" w:cs="Arial"/>
          <w:sz w:val="24"/>
          <w:szCs w:val="24"/>
        </w:rPr>
        <w:t>Cournot</w:t>
      </w:r>
      <w:proofErr w:type="spellEnd"/>
      <w:r w:rsidRPr="006504E7">
        <w:rPr>
          <w:rFonts w:ascii="Arial" w:hAnsi="Arial" w:cs="Arial"/>
          <w:sz w:val="24"/>
          <w:szCs w:val="24"/>
        </w:rPr>
        <w:t>. Καρτέλ.</w:t>
      </w:r>
    </w:p>
    <w:p w14:paraId="6243AB6E" w14:textId="77777777" w:rsidR="00F47679" w:rsidRPr="006504E7" w:rsidRDefault="00F47679" w:rsidP="00F47679">
      <w:pPr>
        <w:rPr>
          <w:rFonts w:ascii="Arial" w:hAnsi="Arial" w:cs="Arial"/>
          <w:sz w:val="24"/>
          <w:szCs w:val="24"/>
        </w:rPr>
      </w:pPr>
    </w:p>
    <w:p w14:paraId="59148ECD" w14:textId="77777777" w:rsidR="00F47679" w:rsidRPr="006504E7" w:rsidRDefault="00F47679" w:rsidP="00F47679">
      <w:pPr>
        <w:shd w:val="clear" w:color="auto" w:fill="FFFFFF"/>
        <w:spacing w:after="0" w:line="240" w:lineRule="auto"/>
        <w:ind w:left="-567"/>
        <w:rPr>
          <w:rFonts w:ascii="Arial" w:hAnsi="Arial" w:cs="Arial"/>
          <w:sz w:val="24"/>
          <w:szCs w:val="24"/>
        </w:rPr>
      </w:pPr>
      <w:r w:rsidRPr="006504E7">
        <w:rPr>
          <w:rFonts w:ascii="Arial" w:eastAsia="Times New Roman" w:hAnsi="Arial" w:cs="Arial"/>
          <w:bCs/>
          <w:color w:val="212121"/>
          <w:sz w:val="24"/>
          <w:szCs w:val="24"/>
          <w:lang w:eastAsia="el-GR"/>
        </w:rPr>
        <w:t xml:space="preserve">Προτεινόμενο σύγγραμμα: </w:t>
      </w:r>
      <w:r w:rsidRPr="006504E7">
        <w:rPr>
          <w:rFonts w:ascii="Arial" w:hAnsi="Arial" w:cs="Arial"/>
          <w:sz w:val="24"/>
          <w:szCs w:val="24"/>
        </w:rPr>
        <w:t>Π</w:t>
      </w:r>
      <w:r>
        <w:rPr>
          <w:rFonts w:ascii="Arial" w:hAnsi="Arial" w:cs="Arial"/>
          <w:sz w:val="24"/>
          <w:szCs w:val="24"/>
        </w:rPr>
        <w:t xml:space="preserve">ολυχρονόπουλος Γεώργιος, </w:t>
      </w:r>
      <w:r w:rsidRPr="006504E7">
        <w:rPr>
          <w:rFonts w:ascii="Arial" w:hAnsi="Arial" w:cs="Arial"/>
          <w:sz w:val="24"/>
          <w:szCs w:val="24"/>
        </w:rPr>
        <w:t>Τ</w:t>
      </w:r>
      <w:r>
        <w:rPr>
          <w:rFonts w:ascii="Arial" w:hAnsi="Arial" w:cs="Arial"/>
          <w:sz w:val="24"/>
          <w:szCs w:val="24"/>
        </w:rPr>
        <w:t xml:space="preserve">σούνης </w:t>
      </w:r>
      <w:r w:rsidRPr="006504E7">
        <w:rPr>
          <w:rFonts w:ascii="Arial" w:hAnsi="Arial" w:cs="Arial"/>
          <w:sz w:val="24"/>
          <w:szCs w:val="24"/>
        </w:rPr>
        <w:t>Ν</w:t>
      </w:r>
      <w:r>
        <w:rPr>
          <w:rFonts w:ascii="Arial" w:hAnsi="Arial" w:cs="Arial"/>
          <w:sz w:val="24"/>
          <w:szCs w:val="24"/>
        </w:rPr>
        <w:t>ικόλαος</w:t>
      </w:r>
      <w:r w:rsidRPr="006504E7">
        <w:rPr>
          <w:rFonts w:ascii="Arial" w:hAnsi="Arial" w:cs="Arial"/>
          <w:sz w:val="24"/>
          <w:szCs w:val="24"/>
        </w:rPr>
        <w:t>, Μ</w:t>
      </w:r>
      <w:r>
        <w:rPr>
          <w:rFonts w:ascii="Arial" w:hAnsi="Arial" w:cs="Arial"/>
          <w:sz w:val="24"/>
          <w:szCs w:val="24"/>
        </w:rPr>
        <w:t>ικροοικονομική Ανάλυση</w:t>
      </w:r>
      <w:r w:rsidRPr="006504E7">
        <w:rPr>
          <w:rFonts w:ascii="Arial" w:hAnsi="Arial" w:cs="Arial"/>
          <w:sz w:val="24"/>
          <w:szCs w:val="24"/>
        </w:rPr>
        <w:t xml:space="preserve">, </w:t>
      </w:r>
      <w:proofErr w:type="spellStart"/>
      <w:r w:rsidRPr="006504E7">
        <w:rPr>
          <w:rFonts w:ascii="Arial" w:hAnsi="Arial" w:cs="Arial"/>
          <w:sz w:val="24"/>
          <w:szCs w:val="24"/>
        </w:rPr>
        <w:t>Φ</w:t>
      </w:r>
      <w:r>
        <w:rPr>
          <w:rFonts w:ascii="Arial" w:hAnsi="Arial" w:cs="Arial"/>
          <w:sz w:val="24"/>
          <w:szCs w:val="24"/>
        </w:rPr>
        <w:t>ωτογιουνικα</w:t>
      </w:r>
      <w:proofErr w:type="spellEnd"/>
      <w:r w:rsidRPr="006504E7">
        <w:rPr>
          <w:rFonts w:ascii="Arial" w:hAnsi="Arial" w:cs="Arial"/>
          <w:sz w:val="24"/>
          <w:szCs w:val="24"/>
        </w:rPr>
        <w:t xml:space="preserve"> Μ</w:t>
      </w:r>
      <w:r>
        <w:rPr>
          <w:rFonts w:ascii="Arial" w:hAnsi="Arial" w:cs="Arial"/>
          <w:sz w:val="24"/>
          <w:szCs w:val="24"/>
        </w:rPr>
        <w:t>ονοπρόσωπη</w:t>
      </w:r>
      <w:r w:rsidRPr="006504E7">
        <w:rPr>
          <w:rFonts w:ascii="Arial" w:hAnsi="Arial" w:cs="Arial"/>
          <w:sz w:val="24"/>
          <w:szCs w:val="24"/>
        </w:rPr>
        <w:t xml:space="preserve"> ΕΠΕ, Α</w:t>
      </w:r>
      <w:r>
        <w:rPr>
          <w:rFonts w:ascii="Arial" w:hAnsi="Arial" w:cs="Arial"/>
          <w:sz w:val="24"/>
          <w:szCs w:val="24"/>
        </w:rPr>
        <w:t>θήνα</w:t>
      </w:r>
      <w:r w:rsidRPr="006504E7">
        <w:rPr>
          <w:rFonts w:ascii="Arial" w:hAnsi="Arial" w:cs="Arial"/>
          <w:sz w:val="24"/>
          <w:szCs w:val="24"/>
        </w:rPr>
        <w:t xml:space="preserve"> 2017</w:t>
      </w:r>
      <w:r>
        <w:rPr>
          <w:rFonts w:ascii="Arial" w:hAnsi="Arial" w:cs="Arial"/>
          <w:sz w:val="24"/>
          <w:szCs w:val="24"/>
        </w:rPr>
        <w:t>.</w:t>
      </w:r>
    </w:p>
    <w:p w14:paraId="04B72146" w14:textId="77777777" w:rsidR="00F47679" w:rsidRPr="006504E7" w:rsidRDefault="00F47679" w:rsidP="00F47679">
      <w:pPr>
        <w:ind w:left="-567"/>
        <w:rPr>
          <w:rFonts w:ascii="Arial" w:hAnsi="Arial" w:cs="Arial"/>
          <w:sz w:val="24"/>
          <w:szCs w:val="24"/>
        </w:rPr>
      </w:pPr>
      <w:r w:rsidRPr="006504E7">
        <w:rPr>
          <w:rFonts w:ascii="Arial" w:hAnsi="Arial" w:cs="Arial"/>
          <w:sz w:val="24"/>
          <w:szCs w:val="24"/>
        </w:rPr>
        <w:t>Κ</w:t>
      </w:r>
      <w:r>
        <w:rPr>
          <w:rFonts w:ascii="Arial" w:hAnsi="Arial" w:cs="Arial"/>
          <w:sz w:val="24"/>
          <w:szCs w:val="24"/>
        </w:rPr>
        <w:t xml:space="preserve">εφάλαια </w:t>
      </w:r>
      <w:r w:rsidRPr="006504E7">
        <w:rPr>
          <w:rFonts w:ascii="Arial" w:hAnsi="Arial" w:cs="Arial"/>
          <w:sz w:val="24"/>
          <w:szCs w:val="24"/>
        </w:rPr>
        <w:t xml:space="preserve">1 </w:t>
      </w:r>
      <w:r>
        <w:rPr>
          <w:rFonts w:ascii="Arial" w:hAnsi="Arial" w:cs="Arial"/>
          <w:sz w:val="24"/>
          <w:szCs w:val="24"/>
        </w:rPr>
        <w:t>έως και</w:t>
      </w:r>
      <w:r w:rsidRPr="006504E7">
        <w:rPr>
          <w:rFonts w:ascii="Arial" w:hAnsi="Arial" w:cs="Arial"/>
          <w:sz w:val="24"/>
          <w:szCs w:val="24"/>
        </w:rPr>
        <w:t xml:space="preserve"> 6 </w:t>
      </w:r>
      <w:r>
        <w:rPr>
          <w:rFonts w:ascii="Arial" w:hAnsi="Arial" w:cs="Arial"/>
          <w:sz w:val="24"/>
          <w:szCs w:val="24"/>
        </w:rPr>
        <w:t xml:space="preserve">(εκτός του 6.5.3), καθώς και το κεφάλαιο </w:t>
      </w:r>
      <w:r w:rsidRPr="006504E7">
        <w:rPr>
          <w:rFonts w:ascii="Arial" w:hAnsi="Arial" w:cs="Arial"/>
          <w:sz w:val="24"/>
          <w:szCs w:val="24"/>
        </w:rPr>
        <w:t>8</w:t>
      </w:r>
      <w:r>
        <w:rPr>
          <w:rFonts w:ascii="Arial" w:hAnsi="Arial" w:cs="Arial"/>
          <w:sz w:val="24"/>
          <w:szCs w:val="24"/>
        </w:rPr>
        <w:t>.</w:t>
      </w:r>
    </w:p>
    <w:p w14:paraId="008422E5"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u w:val="single"/>
          <w:lang w:eastAsia="el-GR"/>
        </w:rPr>
      </w:pPr>
    </w:p>
    <w:p w14:paraId="683B61F6" w14:textId="77777777" w:rsidR="00F47679" w:rsidRDefault="00F47679" w:rsidP="00F47679">
      <w:pPr>
        <w:shd w:val="clear" w:color="auto" w:fill="FFFFFF"/>
        <w:spacing w:after="0" w:line="240" w:lineRule="auto"/>
        <w:ind w:left="-567"/>
        <w:rPr>
          <w:rFonts w:ascii="Arial" w:eastAsia="Times New Roman" w:hAnsi="Arial" w:cs="Arial"/>
          <w:b/>
          <w:bCs/>
          <w:color w:val="212121"/>
          <w:sz w:val="24"/>
          <w:szCs w:val="24"/>
          <w:lang w:eastAsia="el-GR"/>
        </w:rPr>
      </w:pPr>
      <w:r>
        <w:rPr>
          <w:rFonts w:ascii="Arial" w:eastAsia="Times New Roman" w:hAnsi="Arial" w:cs="Arial"/>
          <w:b/>
          <w:bCs/>
          <w:color w:val="212121"/>
          <w:sz w:val="24"/>
          <w:szCs w:val="24"/>
          <w:lang w:eastAsia="el-GR"/>
        </w:rPr>
        <w:t>«</w:t>
      </w:r>
      <w:r w:rsidRPr="007872B7">
        <w:rPr>
          <w:rFonts w:ascii="Arial" w:eastAsia="Times New Roman" w:hAnsi="Arial" w:cs="Arial"/>
          <w:b/>
          <w:bCs/>
          <w:color w:val="212121"/>
          <w:sz w:val="24"/>
          <w:szCs w:val="24"/>
          <w:lang w:eastAsia="el-GR"/>
        </w:rPr>
        <w:t>Στατιστική Επιχειρήσεων»</w:t>
      </w:r>
    </w:p>
    <w:p w14:paraId="492A121B" w14:textId="77777777" w:rsidR="00F47679" w:rsidRDefault="00F47679" w:rsidP="00F47679">
      <w:pPr>
        <w:shd w:val="clear" w:color="auto" w:fill="FFFFFF"/>
        <w:spacing w:after="0" w:line="240" w:lineRule="auto"/>
        <w:ind w:left="-567"/>
        <w:rPr>
          <w:rFonts w:ascii="Arial" w:eastAsia="Times New Roman" w:hAnsi="Arial" w:cs="Arial"/>
          <w:b/>
          <w:bCs/>
          <w:color w:val="212121"/>
          <w:sz w:val="24"/>
          <w:szCs w:val="24"/>
          <w:lang w:eastAsia="el-GR"/>
        </w:rPr>
      </w:pPr>
    </w:p>
    <w:p w14:paraId="6E055EC9"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Συλλογή, Παρουσίαση Στατιστικών Παρατηρήσεων. Σύνοψη Δεδομένων με τη βοήθεια Περιγραφικών Μέτρων. Ροπές, Μέτρα Ασυμμετρίας- Κύρτωσης. Μέτρα θέσης και διασποράς, Πίνακες συχνοτήτων.</w:t>
      </w:r>
    </w:p>
    <w:p w14:paraId="5F124213"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p>
    <w:p w14:paraId="5A7DB2E2"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 xml:space="preserve">Στοιχεία Θεωρίας Συνόλων. Αρχές Απαρίθμησης. Συνδυασμοί- Μεταθέσεις-Διατάξεις. </w:t>
      </w:r>
      <w:proofErr w:type="spellStart"/>
      <w:r w:rsidRPr="00070B5C">
        <w:rPr>
          <w:rFonts w:ascii="Arial" w:eastAsia="Times New Roman" w:hAnsi="Arial" w:cs="Arial"/>
          <w:bCs/>
          <w:color w:val="212121"/>
          <w:sz w:val="24"/>
          <w:szCs w:val="24"/>
          <w:lang w:eastAsia="el-GR"/>
        </w:rPr>
        <w:t>Διωνυμικό</w:t>
      </w:r>
      <w:proofErr w:type="spellEnd"/>
      <w:r w:rsidRPr="00070B5C">
        <w:rPr>
          <w:rFonts w:ascii="Arial" w:eastAsia="Times New Roman" w:hAnsi="Arial" w:cs="Arial"/>
          <w:bCs/>
          <w:color w:val="212121"/>
          <w:sz w:val="24"/>
          <w:szCs w:val="24"/>
          <w:lang w:eastAsia="el-GR"/>
        </w:rPr>
        <w:t xml:space="preserve"> Θεώρημα. Η Έννοια της Πιθανότητας. Βασικοί Ορισμοί. Νόμοι Πιθανοτήτων, Προσθετικός Νόμος, Δεσμευμένη Πιθανότητα. Θεώρημα Ολικής Πιθανότητας.</w:t>
      </w:r>
    </w:p>
    <w:p w14:paraId="23447C18"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p>
    <w:p w14:paraId="15595F17"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Μονοδιάστατες Τυχαίες Μεταβλητές. Μέσος και διακύμανση διακριτής τυχαίας μεταβλητής.</w:t>
      </w:r>
    </w:p>
    <w:p w14:paraId="20A1BBF1"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 xml:space="preserve">Κατανομές πιθανότητας διακριτών τυχαίων μεταβλητών. </w:t>
      </w:r>
      <w:proofErr w:type="spellStart"/>
      <w:r w:rsidRPr="00070B5C">
        <w:rPr>
          <w:rFonts w:ascii="Arial" w:eastAsia="Times New Roman" w:hAnsi="Arial" w:cs="Arial"/>
          <w:bCs/>
          <w:color w:val="212121"/>
          <w:sz w:val="24"/>
          <w:szCs w:val="24"/>
          <w:lang w:eastAsia="el-GR"/>
        </w:rPr>
        <w:t>Διωνυμική</w:t>
      </w:r>
      <w:proofErr w:type="spellEnd"/>
      <w:r w:rsidRPr="00070B5C">
        <w:rPr>
          <w:rFonts w:ascii="Arial" w:eastAsia="Times New Roman" w:hAnsi="Arial" w:cs="Arial"/>
          <w:bCs/>
          <w:color w:val="212121"/>
          <w:sz w:val="24"/>
          <w:szCs w:val="24"/>
          <w:lang w:eastAsia="el-GR"/>
        </w:rPr>
        <w:t xml:space="preserve"> κατανομή. </w:t>
      </w:r>
      <w:proofErr w:type="spellStart"/>
      <w:r w:rsidRPr="00070B5C">
        <w:rPr>
          <w:rFonts w:ascii="Arial" w:eastAsia="Times New Roman" w:hAnsi="Arial" w:cs="Arial"/>
          <w:bCs/>
          <w:color w:val="212121"/>
          <w:sz w:val="24"/>
          <w:szCs w:val="24"/>
          <w:lang w:eastAsia="el-GR"/>
        </w:rPr>
        <w:t>Υπεργεωμετρική</w:t>
      </w:r>
      <w:proofErr w:type="spellEnd"/>
      <w:r w:rsidRPr="00070B5C">
        <w:rPr>
          <w:rFonts w:ascii="Arial" w:eastAsia="Times New Roman" w:hAnsi="Arial" w:cs="Arial"/>
          <w:bCs/>
          <w:color w:val="212121"/>
          <w:sz w:val="24"/>
          <w:szCs w:val="24"/>
          <w:lang w:eastAsia="el-GR"/>
        </w:rPr>
        <w:t xml:space="preserve"> κατανομή. Κατανομή </w:t>
      </w:r>
      <w:proofErr w:type="spellStart"/>
      <w:r w:rsidRPr="00070B5C">
        <w:rPr>
          <w:rFonts w:ascii="Arial" w:eastAsia="Times New Roman" w:hAnsi="Arial" w:cs="Arial"/>
          <w:bCs/>
          <w:color w:val="212121"/>
          <w:sz w:val="24"/>
          <w:szCs w:val="24"/>
          <w:lang w:eastAsia="el-GR"/>
        </w:rPr>
        <w:t>Poisson</w:t>
      </w:r>
      <w:proofErr w:type="spellEnd"/>
      <w:r w:rsidRPr="00070B5C">
        <w:rPr>
          <w:rFonts w:ascii="Arial" w:eastAsia="Times New Roman" w:hAnsi="Arial" w:cs="Arial"/>
          <w:bCs/>
          <w:color w:val="212121"/>
          <w:sz w:val="24"/>
          <w:szCs w:val="24"/>
          <w:lang w:eastAsia="el-GR"/>
        </w:rPr>
        <w:t>. Διακριτή ομοιόμορφη κατανομή. Γεωμετρική Κατανομή. Κατανομές πιθανότητας συνεχών τυχαίων μεταβλητών. Κανονική κατανομή. Συνεχής ομοιόμορφη κατανομή.</w:t>
      </w:r>
    </w:p>
    <w:p w14:paraId="77B3C412"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p>
    <w:p w14:paraId="4675D73B"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 xml:space="preserve">Δειγματοληψία . Βασικές τεχνικές δειγματοληψίας , Ανάλυση και Ερμηνεία αποτελεσμάτων. </w:t>
      </w:r>
    </w:p>
    <w:p w14:paraId="31CED378"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Δειγματικές Κατανομές. Κατανομή δειγματοληψίας του μέσου.</w:t>
      </w:r>
    </w:p>
    <w:p w14:paraId="66935EAF"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 xml:space="preserve">Εκτιμητική. Διαστήματα εμπιστοσύνης. Κεντρικό Οριακό θεώρημα. Διαστήματα Εμπιστοσύνης Μέσου, Διασποράς, Ποσοστού, Διαφοράς μέσων, διαφοράς ποσοστών, λόγου διασπορών. </w:t>
      </w:r>
    </w:p>
    <w:p w14:paraId="3EA45357"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Έλεγχοι Υποθέσεων. Παραμετρικοί έλεγχοι Υποθέσεων για Μέσο ενός δείγματος, δύο ανεξάρτητων δειγμάτων, συσχετισμένων δειγμάτων. Ανάλυση διακύμανσης κατά ένα παράγοντα.</w:t>
      </w:r>
    </w:p>
    <w:p w14:paraId="411DFC6F"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p>
    <w:p w14:paraId="366A0145"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 xml:space="preserve">Απλή Γραμμική Παλινδρόμηση. Ποιοτικός Έλεγχος Δεδομένων με τη Βοήθεια Στατιστικών Τεχνικών. Ανάλυση Χρονολογικών Σειρών και Εμπορικές Προβλέψεις. Αριθμοδείκτες. Πολλαπλή Γραμμική Παλινδρόμηση. Λογιστική παλινδρόμηση. </w:t>
      </w:r>
    </w:p>
    <w:p w14:paraId="1BBF90D5"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p>
    <w:p w14:paraId="1F23E9E9"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r w:rsidRPr="00070B5C">
        <w:rPr>
          <w:rFonts w:ascii="Arial" w:eastAsia="Times New Roman" w:hAnsi="Arial" w:cs="Arial"/>
          <w:bCs/>
          <w:color w:val="212121"/>
          <w:sz w:val="24"/>
          <w:szCs w:val="24"/>
          <w:lang w:eastAsia="el-GR"/>
        </w:rPr>
        <w:t>Απλοί έλεγχοι ανεξαρτησίας και συσχέτισης Χ2. Έλεγχος Προσαρμογής. Εφαρμογές στη Στατιστική ανάλυση προβλημάτων από τον κόσμο των Επιχειρήσεων. Εφαρμογές των τεχνικών της παραγοντικής ανάλυσης, διαχωριστικής ανάλυσης και ανάλυσης συστάδων στη Διοίκηση. Ανάλυση αξιοπιστίας</w:t>
      </w:r>
      <w:r>
        <w:rPr>
          <w:rFonts w:ascii="Arial" w:eastAsia="Times New Roman" w:hAnsi="Arial" w:cs="Arial"/>
          <w:bCs/>
          <w:color w:val="212121"/>
          <w:sz w:val="24"/>
          <w:szCs w:val="24"/>
          <w:lang w:eastAsia="el-GR"/>
        </w:rPr>
        <w:t>.</w:t>
      </w:r>
    </w:p>
    <w:p w14:paraId="3FD161C4" w14:textId="77777777" w:rsidR="00F47679" w:rsidRPr="00070B5C" w:rsidRDefault="00F47679" w:rsidP="00F47679">
      <w:pPr>
        <w:shd w:val="clear" w:color="auto" w:fill="FFFFFF"/>
        <w:spacing w:after="0" w:line="240" w:lineRule="auto"/>
        <w:ind w:left="-567"/>
        <w:rPr>
          <w:rFonts w:ascii="Arial" w:eastAsia="Times New Roman" w:hAnsi="Arial" w:cs="Arial"/>
          <w:bCs/>
          <w:color w:val="212121"/>
          <w:sz w:val="24"/>
          <w:szCs w:val="24"/>
          <w:lang w:eastAsia="el-GR"/>
        </w:rPr>
      </w:pPr>
    </w:p>
    <w:p w14:paraId="5EA0790A" w14:textId="77777777" w:rsidR="00F47679" w:rsidRDefault="00F47679" w:rsidP="00F47679">
      <w:pPr>
        <w:shd w:val="clear" w:color="auto" w:fill="FFFFFF"/>
        <w:spacing w:after="0" w:line="240" w:lineRule="auto"/>
        <w:ind w:left="-567"/>
        <w:rPr>
          <w:rFonts w:ascii="Arial" w:eastAsia="Times New Roman" w:hAnsi="Arial" w:cs="Arial"/>
          <w:bCs/>
          <w:color w:val="212121"/>
          <w:sz w:val="24"/>
          <w:szCs w:val="24"/>
          <w:u w:val="single"/>
          <w:lang w:eastAsia="el-GR"/>
        </w:rPr>
      </w:pPr>
      <w:r w:rsidRPr="000361F1">
        <w:rPr>
          <w:rFonts w:ascii="Arial" w:eastAsia="Times New Roman" w:hAnsi="Arial" w:cs="Arial"/>
          <w:bCs/>
          <w:color w:val="212121"/>
          <w:sz w:val="24"/>
          <w:szCs w:val="24"/>
          <w:lang w:eastAsia="el-GR"/>
        </w:rPr>
        <w:lastRenderedPageBreak/>
        <w:t>Προτεινόμενη βιβλιογραφία:</w:t>
      </w:r>
    </w:p>
    <w:p w14:paraId="4D50507F" w14:textId="77777777" w:rsidR="00F47679" w:rsidRPr="00BF0B43" w:rsidRDefault="00F47679" w:rsidP="00F47679">
      <w:pPr>
        <w:shd w:val="clear" w:color="auto" w:fill="FFFFFF"/>
        <w:spacing w:after="0" w:line="240" w:lineRule="auto"/>
        <w:ind w:left="-567"/>
        <w:rPr>
          <w:rFonts w:ascii="Arial" w:eastAsia="Times New Roman" w:hAnsi="Arial" w:cs="Arial"/>
          <w:bCs/>
          <w:color w:val="212121"/>
          <w:sz w:val="24"/>
          <w:szCs w:val="24"/>
          <w:u w:val="single"/>
          <w:lang w:eastAsia="el-GR"/>
        </w:rPr>
      </w:pPr>
    </w:p>
    <w:p w14:paraId="1D2CE624" w14:textId="77777777" w:rsidR="00F47679" w:rsidRPr="00BF0B43" w:rsidRDefault="00F47679" w:rsidP="00F47679">
      <w:pPr>
        <w:pStyle w:val="Web"/>
        <w:spacing w:before="0" w:beforeAutospacing="0" w:after="0" w:afterAutospacing="0"/>
        <w:ind w:left="-567"/>
        <w:rPr>
          <w:rFonts w:ascii="Arial" w:hAnsi="Arial" w:cs="Arial"/>
          <w:color w:val="000000"/>
        </w:rPr>
      </w:pPr>
      <w:proofErr w:type="spellStart"/>
      <w:r w:rsidRPr="00BF0B43">
        <w:rPr>
          <w:rFonts w:ascii="Arial" w:hAnsi="Arial" w:cs="Arial"/>
          <w:color w:val="000000"/>
        </w:rPr>
        <w:t>Keller</w:t>
      </w:r>
      <w:proofErr w:type="spellEnd"/>
      <w:r w:rsidRPr="00BF0B43">
        <w:rPr>
          <w:rFonts w:ascii="Arial" w:hAnsi="Arial" w:cs="Arial"/>
          <w:color w:val="000000"/>
        </w:rPr>
        <w:t xml:space="preserve"> </w:t>
      </w:r>
      <w:proofErr w:type="spellStart"/>
      <w:r w:rsidRPr="00BF0B43">
        <w:rPr>
          <w:rFonts w:ascii="Arial" w:hAnsi="Arial" w:cs="Arial"/>
          <w:color w:val="000000"/>
        </w:rPr>
        <w:t>Gerald</w:t>
      </w:r>
      <w:proofErr w:type="spellEnd"/>
      <w:r w:rsidRPr="00BF0B43">
        <w:rPr>
          <w:rFonts w:ascii="Arial" w:hAnsi="Arial" w:cs="Arial"/>
          <w:color w:val="000000"/>
        </w:rPr>
        <w:t>, Στατιστική για οικονομικά και διοίκηση επιχειρήσεων, Εκδόσεις Επίκεντρο.</w:t>
      </w:r>
    </w:p>
    <w:p w14:paraId="5E85A9ED" w14:textId="77777777" w:rsidR="00F47679" w:rsidRPr="00BF0B43" w:rsidRDefault="00F47679" w:rsidP="00F47679">
      <w:pPr>
        <w:pStyle w:val="Web"/>
        <w:spacing w:before="0" w:beforeAutospacing="0" w:after="0" w:afterAutospacing="0"/>
        <w:ind w:left="-567"/>
        <w:rPr>
          <w:rFonts w:ascii="Arial" w:hAnsi="Arial" w:cs="Arial"/>
          <w:color w:val="000000"/>
        </w:rPr>
      </w:pPr>
      <w:proofErr w:type="spellStart"/>
      <w:r w:rsidRPr="00BF0B43">
        <w:rPr>
          <w:rFonts w:ascii="Arial" w:hAnsi="Arial" w:cs="Arial"/>
          <w:color w:val="000000"/>
        </w:rPr>
        <w:t>Χαλικιάς</w:t>
      </w:r>
      <w:proofErr w:type="spellEnd"/>
      <w:r w:rsidRPr="00BF0B43">
        <w:rPr>
          <w:rFonts w:ascii="Arial" w:hAnsi="Arial" w:cs="Arial"/>
          <w:color w:val="000000"/>
        </w:rPr>
        <w:t xml:space="preserve"> Μιλτιάδης , Επαγωγική Στατιστική, Εκδόσεις Σύγχρονη Εκδοτική.</w:t>
      </w:r>
    </w:p>
    <w:p w14:paraId="48D4C170" w14:textId="77777777" w:rsidR="00F47679" w:rsidRPr="00BF0B43" w:rsidRDefault="00F47679" w:rsidP="00F47679">
      <w:pPr>
        <w:pStyle w:val="Web"/>
        <w:spacing w:before="0" w:beforeAutospacing="0" w:after="0" w:afterAutospacing="0"/>
        <w:ind w:left="-567"/>
        <w:rPr>
          <w:rFonts w:ascii="Arial" w:hAnsi="Arial" w:cs="Arial"/>
          <w:color w:val="000000"/>
        </w:rPr>
      </w:pPr>
      <w:r w:rsidRPr="00BF0B43">
        <w:rPr>
          <w:rFonts w:ascii="Arial" w:hAnsi="Arial" w:cs="Arial"/>
          <w:color w:val="000000"/>
        </w:rPr>
        <w:t>Φράγκος Χρήστος, Στατιστική Επιχειρήσεων, Εκδόσεις Σταμούλη.</w:t>
      </w:r>
    </w:p>
    <w:p w14:paraId="250DC573" w14:textId="77777777" w:rsidR="00F47679" w:rsidRPr="00BF0B43" w:rsidRDefault="00F47679" w:rsidP="00F47679">
      <w:pPr>
        <w:pStyle w:val="Web"/>
        <w:spacing w:before="0" w:beforeAutospacing="0" w:after="0" w:afterAutospacing="0"/>
        <w:ind w:left="-567"/>
        <w:rPr>
          <w:rFonts w:ascii="Arial" w:hAnsi="Arial" w:cs="Arial"/>
          <w:color w:val="000000"/>
        </w:rPr>
      </w:pPr>
      <w:r w:rsidRPr="00BF0B43">
        <w:rPr>
          <w:rFonts w:ascii="Arial" w:hAnsi="Arial" w:cs="Arial"/>
          <w:color w:val="000000"/>
        </w:rPr>
        <w:t xml:space="preserve">Βασιλειάδης Γεώργιος, </w:t>
      </w:r>
      <w:proofErr w:type="spellStart"/>
      <w:r w:rsidRPr="00BF0B43">
        <w:rPr>
          <w:rFonts w:ascii="Arial" w:hAnsi="Arial" w:cs="Arial"/>
          <w:color w:val="000000"/>
        </w:rPr>
        <w:t>Καλογηράτου</w:t>
      </w:r>
      <w:proofErr w:type="spellEnd"/>
      <w:r w:rsidRPr="00BF0B43">
        <w:rPr>
          <w:rFonts w:ascii="Arial" w:hAnsi="Arial" w:cs="Arial"/>
          <w:color w:val="000000"/>
        </w:rPr>
        <w:t xml:space="preserve"> </w:t>
      </w:r>
      <w:proofErr w:type="spellStart"/>
      <w:r w:rsidRPr="00BF0B43">
        <w:rPr>
          <w:rFonts w:ascii="Arial" w:hAnsi="Arial" w:cs="Arial"/>
          <w:color w:val="000000"/>
        </w:rPr>
        <w:t>Ζαχαρούλα</w:t>
      </w:r>
      <w:proofErr w:type="spellEnd"/>
      <w:r w:rsidRPr="00BF0B43">
        <w:rPr>
          <w:rFonts w:ascii="Arial" w:hAnsi="Arial" w:cs="Arial"/>
          <w:color w:val="000000"/>
        </w:rPr>
        <w:t xml:space="preserve">, </w:t>
      </w:r>
      <w:proofErr w:type="spellStart"/>
      <w:r w:rsidRPr="00BF0B43">
        <w:rPr>
          <w:rFonts w:ascii="Arial" w:hAnsi="Arial" w:cs="Arial"/>
          <w:color w:val="000000"/>
        </w:rPr>
        <w:t>Μονοβασίλης</w:t>
      </w:r>
      <w:proofErr w:type="spellEnd"/>
      <w:r w:rsidRPr="00BF0B43">
        <w:rPr>
          <w:rFonts w:ascii="Arial" w:hAnsi="Arial" w:cs="Arial"/>
          <w:color w:val="000000"/>
        </w:rPr>
        <w:t xml:space="preserve"> Θεόδωρος, Εισαγωγή στη Στατιστική με εφαρμογές σε SPSS και EXCEL, Εκδόσεις </w:t>
      </w:r>
      <w:proofErr w:type="spellStart"/>
      <w:r w:rsidRPr="00BF0B43">
        <w:rPr>
          <w:rFonts w:ascii="Arial" w:hAnsi="Arial" w:cs="Arial"/>
          <w:color w:val="000000"/>
        </w:rPr>
        <w:t>PhotoUnica</w:t>
      </w:r>
      <w:proofErr w:type="spellEnd"/>
      <w:r w:rsidRPr="00BF0B43">
        <w:rPr>
          <w:rFonts w:ascii="Arial" w:hAnsi="Arial" w:cs="Arial"/>
          <w:color w:val="000000"/>
        </w:rPr>
        <w:t>.</w:t>
      </w:r>
    </w:p>
    <w:p w14:paraId="1C5C8580" w14:textId="77777777" w:rsidR="00F47679" w:rsidRPr="00BF0B43" w:rsidRDefault="00F47679" w:rsidP="00F47679">
      <w:pPr>
        <w:pStyle w:val="Web"/>
        <w:spacing w:before="0" w:beforeAutospacing="0" w:after="0" w:afterAutospacing="0"/>
        <w:ind w:left="-567"/>
        <w:rPr>
          <w:rFonts w:ascii="Arial" w:hAnsi="Arial" w:cs="Arial"/>
          <w:color w:val="000000"/>
        </w:rPr>
      </w:pPr>
      <w:proofErr w:type="spellStart"/>
      <w:r w:rsidRPr="00BF0B43">
        <w:rPr>
          <w:rFonts w:ascii="Arial" w:hAnsi="Arial" w:cs="Arial"/>
          <w:color w:val="000000"/>
        </w:rPr>
        <w:t>Levine</w:t>
      </w:r>
      <w:proofErr w:type="spellEnd"/>
      <w:r w:rsidRPr="00BF0B43">
        <w:rPr>
          <w:rFonts w:ascii="Arial" w:hAnsi="Arial" w:cs="Arial"/>
          <w:color w:val="000000"/>
        </w:rPr>
        <w:t xml:space="preserve"> </w:t>
      </w:r>
      <w:proofErr w:type="spellStart"/>
      <w:r w:rsidRPr="00BF0B43">
        <w:rPr>
          <w:rFonts w:ascii="Arial" w:hAnsi="Arial" w:cs="Arial"/>
          <w:color w:val="000000"/>
        </w:rPr>
        <w:t>David</w:t>
      </w:r>
      <w:proofErr w:type="spellEnd"/>
      <w:r w:rsidRPr="00BF0B43">
        <w:rPr>
          <w:rFonts w:ascii="Arial" w:hAnsi="Arial" w:cs="Arial"/>
          <w:color w:val="000000"/>
        </w:rPr>
        <w:t xml:space="preserve">, </w:t>
      </w:r>
      <w:proofErr w:type="spellStart"/>
      <w:r w:rsidRPr="00BF0B43">
        <w:rPr>
          <w:rFonts w:ascii="Arial" w:hAnsi="Arial" w:cs="Arial"/>
          <w:color w:val="000000"/>
        </w:rPr>
        <w:t>Szabat</w:t>
      </w:r>
      <w:proofErr w:type="spellEnd"/>
      <w:r w:rsidRPr="00BF0B43">
        <w:rPr>
          <w:rFonts w:ascii="Arial" w:hAnsi="Arial" w:cs="Arial"/>
          <w:color w:val="000000"/>
        </w:rPr>
        <w:t xml:space="preserve"> </w:t>
      </w:r>
      <w:proofErr w:type="spellStart"/>
      <w:r w:rsidRPr="00BF0B43">
        <w:rPr>
          <w:rFonts w:ascii="Arial" w:hAnsi="Arial" w:cs="Arial"/>
          <w:color w:val="000000"/>
        </w:rPr>
        <w:t>Kathryn</w:t>
      </w:r>
      <w:proofErr w:type="spellEnd"/>
      <w:r w:rsidRPr="00BF0B43">
        <w:rPr>
          <w:rFonts w:ascii="Arial" w:hAnsi="Arial" w:cs="Arial"/>
          <w:color w:val="000000"/>
        </w:rPr>
        <w:t xml:space="preserve">, </w:t>
      </w:r>
      <w:proofErr w:type="spellStart"/>
      <w:r w:rsidRPr="00BF0B43">
        <w:rPr>
          <w:rFonts w:ascii="Arial" w:hAnsi="Arial" w:cs="Arial"/>
          <w:color w:val="000000"/>
        </w:rPr>
        <w:t>Stephan</w:t>
      </w:r>
      <w:proofErr w:type="spellEnd"/>
      <w:r w:rsidRPr="00BF0B43">
        <w:rPr>
          <w:rFonts w:ascii="Arial" w:hAnsi="Arial" w:cs="Arial"/>
          <w:color w:val="000000"/>
        </w:rPr>
        <w:t xml:space="preserve"> </w:t>
      </w:r>
      <w:proofErr w:type="spellStart"/>
      <w:r w:rsidRPr="00BF0B43">
        <w:rPr>
          <w:rFonts w:ascii="Arial" w:hAnsi="Arial" w:cs="Arial"/>
          <w:color w:val="000000"/>
        </w:rPr>
        <w:t>David</w:t>
      </w:r>
      <w:proofErr w:type="spellEnd"/>
      <w:r w:rsidRPr="00BF0B43">
        <w:rPr>
          <w:rFonts w:ascii="Arial" w:hAnsi="Arial" w:cs="Arial"/>
          <w:color w:val="000000"/>
        </w:rPr>
        <w:t xml:space="preserve">, Στατιστική: Βασικές Αρχές με Έμφαση στην Οικονομία και τις Επιχειρήσεις, Εκδόσεις </w:t>
      </w:r>
      <w:proofErr w:type="spellStart"/>
      <w:r w:rsidRPr="00BF0B43">
        <w:rPr>
          <w:rFonts w:ascii="Arial" w:hAnsi="Arial" w:cs="Arial"/>
          <w:color w:val="000000"/>
        </w:rPr>
        <w:t>Broken</w:t>
      </w:r>
      <w:proofErr w:type="spellEnd"/>
      <w:r w:rsidRPr="00BF0B43">
        <w:rPr>
          <w:rFonts w:ascii="Arial" w:hAnsi="Arial" w:cs="Arial"/>
          <w:color w:val="000000"/>
        </w:rPr>
        <w:t xml:space="preserve"> </w:t>
      </w:r>
      <w:proofErr w:type="spellStart"/>
      <w:r w:rsidRPr="00BF0B43">
        <w:rPr>
          <w:rFonts w:ascii="Arial" w:hAnsi="Arial" w:cs="Arial"/>
          <w:color w:val="000000"/>
        </w:rPr>
        <w:t>Hill</w:t>
      </w:r>
      <w:proofErr w:type="spellEnd"/>
      <w:r w:rsidRPr="00BF0B43">
        <w:rPr>
          <w:rFonts w:ascii="Arial" w:hAnsi="Arial" w:cs="Arial"/>
          <w:color w:val="000000"/>
        </w:rPr>
        <w:t>.</w:t>
      </w:r>
    </w:p>
    <w:p w14:paraId="247A463C" w14:textId="77777777" w:rsidR="00F47679" w:rsidRPr="00BF0B43" w:rsidRDefault="00F47679" w:rsidP="00F47679">
      <w:pPr>
        <w:pStyle w:val="Web"/>
        <w:spacing w:before="0" w:beforeAutospacing="0" w:after="0" w:afterAutospacing="0"/>
        <w:ind w:left="-567"/>
        <w:rPr>
          <w:rFonts w:ascii="Arial" w:hAnsi="Arial" w:cs="Arial"/>
          <w:color w:val="000000"/>
        </w:rPr>
      </w:pPr>
      <w:proofErr w:type="spellStart"/>
      <w:r w:rsidRPr="00BF0B43">
        <w:rPr>
          <w:rFonts w:ascii="Arial" w:hAnsi="Arial" w:cs="Arial"/>
          <w:color w:val="000000"/>
        </w:rPr>
        <w:t>Αποστολόπουλος</w:t>
      </w:r>
      <w:proofErr w:type="spellEnd"/>
      <w:r w:rsidRPr="00BF0B43">
        <w:rPr>
          <w:rFonts w:ascii="Arial" w:hAnsi="Arial" w:cs="Arial"/>
          <w:color w:val="000000"/>
        </w:rPr>
        <w:t xml:space="preserve"> </w:t>
      </w:r>
      <w:proofErr w:type="spellStart"/>
      <w:r w:rsidRPr="00BF0B43">
        <w:rPr>
          <w:rFonts w:ascii="Arial" w:hAnsi="Arial" w:cs="Arial"/>
          <w:color w:val="000000"/>
        </w:rPr>
        <w:t>Θεόδ</w:t>
      </w:r>
      <w:proofErr w:type="spellEnd"/>
      <w:r w:rsidRPr="00BF0B43">
        <w:rPr>
          <w:rFonts w:ascii="Arial" w:hAnsi="Arial" w:cs="Arial"/>
          <w:color w:val="000000"/>
        </w:rPr>
        <w:t xml:space="preserve">., </w:t>
      </w:r>
      <w:proofErr w:type="spellStart"/>
      <w:r w:rsidRPr="00BF0B43">
        <w:rPr>
          <w:rFonts w:ascii="Arial" w:hAnsi="Arial" w:cs="Arial"/>
          <w:color w:val="000000"/>
        </w:rPr>
        <w:t>Αποστολόπουλος</w:t>
      </w:r>
      <w:proofErr w:type="spellEnd"/>
      <w:r w:rsidRPr="00BF0B43">
        <w:rPr>
          <w:rFonts w:ascii="Arial" w:hAnsi="Arial" w:cs="Arial"/>
          <w:color w:val="000000"/>
        </w:rPr>
        <w:t xml:space="preserve"> Κ, Στατιστική Επιχειρήσεων, Εκδόσεις Σύγχρονη Εκδοτική.</w:t>
      </w:r>
    </w:p>
    <w:p w14:paraId="01E53142" w14:textId="50F1E512" w:rsidR="00310B1B" w:rsidRDefault="00310B1B">
      <w:pPr>
        <w:rPr>
          <w:rFonts w:ascii="Arial" w:eastAsia="Times New Roman" w:hAnsi="Arial" w:cs="Arial"/>
          <w:bCs/>
          <w:color w:val="212121"/>
          <w:sz w:val="24"/>
          <w:szCs w:val="24"/>
          <w:u w:val="single"/>
          <w:lang w:eastAsia="el-GR"/>
        </w:rPr>
      </w:pPr>
    </w:p>
    <w:p w14:paraId="0F2062C6" w14:textId="77777777" w:rsidR="00877A82" w:rsidRDefault="00877A82" w:rsidP="00877A82">
      <w:pPr>
        <w:shd w:val="clear" w:color="auto" w:fill="FFFFFF"/>
        <w:spacing w:after="0" w:line="240" w:lineRule="auto"/>
        <w:ind w:left="-567"/>
        <w:rPr>
          <w:rFonts w:ascii="Arial" w:eastAsia="Times New Roman" w:hAnsi="Arial" w:cs="Arial"/>
          <w:bCs/>
          <w:color w:val="212121"/>
          <w:sz w:val="24"/>
          <w:szCs w:val="24"/>
          <w:lang w:eastAsia="el-GR"/>
        </w:rPr>
      </w:pPr>
      <w:r w:rsidRPr="002346DC">
        <w:rPr>
          <w:rFonts w:ascii="Arial" w:eastAsia="Times New Roman" w:hAnsi="Arial" w:cs="Arial"/>
          <w:bCs/>
          <w:color w:val="212121"/>
          <w:sz w:val="24"/>
          <w:szCs w:val="24"/>
          <w:lang w:eastAsia="el-GR"/>
        </w:rPr>
        <w:t xml:space="preserve">   Οι ημερομηνίες διεξαγωγής των κατατακτηρίων</w:t>
      </w:r>
      <w:r>
        <w:rPr>
          <w:rFonts w:ascii="Arial" w:eastAsia="Times New Roman" w:hAnsi="Arial" w:cs="Arial"/>
          <w:bCs/>
          <w:color w:val="212121"/>
          <w:sz w:val="24"/>
          <w:szCs w:val="24"/>
          <w:lang w:eastAsia="el-GR"/>
        </w:rPr>
        <w:t xml:space="preserve"> </w:t>
      </w:r>
      <w:r w:rsidRPr="002346DC">
        <w:rPr>
          <w:rFonts w:ascii="Arial" w:eastAsia="Times New Roman" w:hAnsi="Arial" w:cs="Arial"/>
          <w:bCs/>
          <w:color w:val="212121"/>
          <w:sz w:val="24"/>
          <w:szCs w:val="24"/>
          <w:lang w:eastAsia="el-GR"/>
        </w:rPr>
        <w:t xml:space="preserve">εξετάσεων </w:t>
      </w:r>
      <w:r>
        <w:rPr>
          <w:rFonts w:ascii="Arial" w:eastAsia="Times New Roman" w:hAnsi="Arial" w:cs="Arial"/>
          <w:bCs/>
          <w:color w:val="212121"/>
          <w:sz w:val="24"/>
          <w:szCs w:val="24"/>
          <w:lang w:eastAsia="el-GR"/>
        </w:rPr>
        <w:t>καθώς και ο τρόπος διεξαγωγής τους,</w:t>
      </w:r>
      <w:r w:rsidRPr="002346DC">
        <w:rPr>
          <w:rFonts w:ascii="Arial" w:eastAsia="Times New Roman" w:hAnsi="Arial" w:cs="Arial"/>
          <w:bCs/>
          <w:color w:val="212121"/>
          <w:sz w:val="24"/>
          <w:szCs w:val="24"/>
          <w:lang w:eastAsia="el-GR"/>
        </w:rPr>
        <w:t xml:space="preserve"> θα ανακοινωθούν κατά την περίοδο υποβολής</w:t>
      </w:r>
      <w:r>
        <w:rPr>
          <w:rFonts w:ascii="Arial" w:eastAsia="Times New Roman" w:hAnsi="Arial" w:cs="Arial"/>
          <w:bCs/>
          <w:color w:val="212121"/>
          <w:sz w:val="24"/>
          <w:szCs w:val="24"/>
          <w:lang w:eastAsia="el-GR"/>
        </w:rPr>
        <w:t xml:space="preserve"> των</w:t>
      </w:r>
      <w:r w:rsidRPr="002346DC">
        <w:rPr>
          <w:rFonts w:ascii="Arial" w:eastAsia="Times New Roman" w:hAnsi="Arial" w:cs="Arial"/>
          <w:bCs/>
          <w:color w:val="212121"/>
          <w:sz w:val="24"/>
          <w:szCs w:val="24"/>
          <w:lang w:eastAsia="el-GR"/>
        </w:rPr>
        <w:t xml:space="preserve"> αιτήσεων</w:t>
      </w:r>
      <w:r>
        <w:rPr>
          <w:rFonts w:ascii="Arial" w:eastAsia="Times New Roman" w:hAnsi="Arial" w:cs="Arial"/>
          <w:bCs/>
          <w:color w:val="212121"/>
          <w:sz w:val="24"/>
          <w:szCs w:val="24"/>
          <w:lang w:eastAsia="el-GR"/>
        </w:rPr>
        <w:t xml:space="preserve"> </w:t>
      </w:r>
    </w:p>
    <w:p w14:paraId="687A023F" w14:textId="7D856890" w:rsidR="00877A82" w:rsidRPr="002346DC" w:rsidRDefault="00877A82" w:rsidP="00877A82">
      <w:pPr>
        <w:shd w:val="clear" w:color="auto" w:fill="FFFFFF"/>
        <w:spacing w:after="0" w:line="240" w:lineRule="auto"/>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 xml:space="preserve">και εφόσον καθοριστούν από τη Διοίκηση του </w:t>
      </w:r>
      <w:proofErr w:type="spellStart"/>
      <w:r>
        <w:rPr>
          <w:rFonts w:ascii="Arial" w:eastAsia="Times New Roman" w:hAnsi="Arial" w:cs="Arial"/>
          <w:bCs/>
          <w:color w:val="212121"/>
          <w:sz w:val="24"/>
          <w:szCs w:val="24"/>
          <w:lang w:eastAsia="el-GR"/>
        </w:rPr>
        <w:t>Πα.Δ.Α</w:t>
      </w:r>
      <w:proofErr w:type="spellEnd"/>
      <w:r>
        <w:rPr>
          <w:rFonts w:ascii="Arial" w:eastAsia="Times New Roman" w:hAnsi="Arial" w:cs="Arial"/>
          <w:bCs/>
          <w:color w:val="212121"/>
          <w:sz w:val="24"/>
          <w:szCs w:val="24"/>
          <w:lang w:eastAsia="el-GR"/>
        </w:rPr>
        <w:t>.</w:t>
      </w:r>
    </w:p>
    <w:p w14:paraId="6AEDB62F" w14:textId="77777777" w:rsidR="00877A82" w:rsidRDefault="00877A82">
      <w:pPr>
        <w:rPr>
          <w:rFonts w:ascii="Arial" w:eastAsia="Times New Roman" w:hAnsi="Arial" w:cs="Arial"/>
          <w:bCs/>
          <w:color w:val="212121"/>
          <w:sz w:val="24"/>
          <w:szCs w:val="24"/>
          <w:u w:val="single"/>
          <w:lang w:eastAsia="el-GR"/>
        </w:rPr>
      </w:pPr>
    </w:p>
    <w:p w14:paraId="509F7310" w14:textId="15402A6F" w:rsidR="004723BB" w:rsidRDefault="004723BB" w:rsidP="004723BB">
      <w:pPr>
        <w:ind w:left="-567"/>
        <w:rPr>
          <w:rFonts w:ascii="Arial" w:eastAsia="Times New Roman" w:hAnsi="Arial" w:cs="Arial"/>
          <w:bCs/>
          <w:color w:val="212121"/>
          <w:sz w:val="24"/>
          <w:szCs w:val="24"/>
          <w:lang w:eastAsia="el-GR"/>
        </w:rPr>
      </w:pPr>
      <w:r w:rsidRPr="004723BB">
        <w:rPr>
          <w:rFonts w:ascii="Arial" w:eastAsia="Times New Roman" w:hAnsi="Arial" w:cs="Arial"/>
          <w:bCs/>
          <w:color w:val="212121"/>
          <w:sz w:val="24"/>
          <w:szCs w:val="24"/>
          <w:lang w:eastAsia="el-GR"/>
        </w:rPr>
        <w:t xml:space="preserve">Ημερομηνίες </w:t>
      </w:r>
      <w:r>
        <w:rPr>
          <w:rFonts w:ascii="Arial" w:eastAsia="Times New Roman" w:hAnsi="Arial" w:cs="Arial"/>
          <w:bCs/>
          <w:color w:val="212121"/>
          <w:sz w:val="24"/>
          <w:szCs w:val="24"/>
          <w:lang w:eastAsia="el-GR"/>
        </w:rPr>
        <w:t>Υποβολής αιτήσεων:  1 έως 15 Νοεμβρίου 20</w:t>
      </w:r>
      <w:r w:rsidR="00877A82">
        <w:rPr>
          <w:rFonts w:ascii="Arial" w:eastAsia="Times New Roman" w:hAnsi="Arial" w:cs="Arial"/>
          <w:bCs/>
          <w:color w:val="212121"/>
          <w:sz w:val="24"/>
          <w:szCs w:val="24"/>
          <w:lang w:eastAsia="el-GR"/>
        </w:rPr>
        <w:t>20</w:t>
      </w:r>
    </w:p>
    <w:p w14:paraId="100E0E99" w14:textId="77777777" w:rsidR="004723BB" w:rsidRDefault="004723BB" w:rsidP="004723BB">
      <w:pPr>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Δικαιολογητικά : - αντίγραφο πτυχίου</w:t>
      </w:r>
    </w:p>
    <w:p w14:paraId="0652CFA3" w14:textId="77777777" w:rsidR="004723BB" w:rsidRDefault="004723BB" w:rsidP="004723BB">
      <w:pPr>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 xml:space="preserve">                           - αναλυτική βαθμολογία</w:t>
      </w:r>
    </w:p>
    <w:p w14:paraId="31F461B4" w14:textId="77777777" w:rsidR="004723BB" w:rsidRDefault="004723BB" w:rsidP="004723BB">
      <w:pPr>
        <w:ind w:left="-567"/>
        <w:rPr>
          <w:rFonts w:ascii="Arial" w:eastAsia="Times New Roman" w:hAnsi="Arial" w:cs="Arial"/>
          <w:bCs/>
          <w:color w:val="212121"/>
          <w:sz w:val="24"/>
          <w:szCs w:val="24"/>
          <w:lang w:eastAsia="el-GR"/>
        </w:rPr>
      </w:pPr>
      <w:r>
        <w:rPr>
          <w:rFonts w:ascii="Arial" w:eastAsia="Times New Roman" w:hAnsi="Arial" w:cs="Arial"/>
          <w:bCs/>
          <w:color w:val="212121"/>
          <w:sz w:val="24"/>
          <w:szCs w:val="24"/>
          <w:lang w:eastAsia="el-GR"/>
        </w:rPr>
        <w:t xml:space="preserve">                           - φωτοτυπία αστυνομικής ταυτότητας</w:t>
      </w:r>
    </w:p>
    <w:p w14:paraId="075506CB" w14:textId="77777777" w:rsidR="004723BB" w:rsidRDefault="004723BB" w:rsidP="004723BB">
      <w:pPr>
        <w:ind w:left="-567"/>
        <w:rPr>
          <w:rFonts w:ascii="Arial" w:eastAsia="Times New Roman" w:hAnsi="Arial" w:cs="Arial"/>
          <w:bCs/>
          <w:color w:val="212121"/>
          <w:sz w:val="24"/>
          <w:szCs w:val="24"/>
          <w:lang w:eastAsia="el-GR"/>
        </w:rPr>
      </w:pPr>
    </w:p>
    <w:p w14:paraId="63F24966" w14:textId="77777777" w:rsidR="004723BB" w:rsidRPr="004723BB" w:rsidRDefault="004723BB" w:rsidP="004723BB">
      <w:pPr>
        <w:ind w:left="-567"/>
        <w:rPr>
          <w:rFonts w:ascii="Arial" w:hAnsi="Arial" w:cs="Arial"/>
          <w:sz w:val="24"/>
          <w:szCs w:val="24"/>
        </w:rPr>
      </w:pPr>
    </w:p>
    <w:p w14:paraId="60F6BBF9" w14:textId="020951CE" w:rsidR="00F47679" w:rsidRDefault="00F47679">
      <w:pPr>
        <w:rPr>
          <w:rFonts w:ascii="Arial" w:hAnsi="Arial" w:cs="Arial"/>
          <w:sz w:val="24"/>
          <w:szCs w:val="24"/>
        </w:rPr>
      </w:pPr>
      <w:r w:rsidRPr="00F47679">
        <w:rPr>
          <w:rFonts w:ascii="Arial" w:hAnsi="Arial" w:cs="Arial"/>
          <w:sz w:val="24"/>
          <w:szCs w:val="24"/>
        </w:rPr>
        <w:t xml:space="preserve">                                                          Από τη Γραμματεία του Τμήματος</w:t>
      </w:r>
    </w:p>
    <w:p w14:paraId="3A93F81F" w14:textId="59A27E27" w:rsidR="00877A82" w:rsidRDefault="00877A82">
      <w:pPr>
        <w:rPr>
          <w:rFonts w:ascii="Arial" w:hAnsi="Arial" w:cs="Arial"/>
          <w:sz w:val="24"/>
          <w:szCs w:val="24"/>
        </w:rPr>
      </w:pPr>
    </w:p>
    <w:p w14:paraId="49CE742F" w14:textId="53622E83" w:rsidR="00877A82" w:rsidRPr="00F47679" w:rsidRDefault="00877A82">
      <w:pPr>
        <w:rPr>
          <w:rFonts w:ascii="Arial" w:hAnsi="Arial" w:cs="Arial"/>
          <w:sz w:val="24"/>
          <w:szCs w:val="24"/>
        </w:rPr>
      </w:pPr>
    </w:p>
    <w:sectPr w:rsidR="00877A82" w:rsidRPr="00F476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79"/>
    <w:rsid w:val="00310B1B"/>
    <w:rsid w:val="004723BB"/>
    <w:rsid w:val="00877A82"/>
    <w:rsid w:val="00AE45A7"/>
    <w:rsid w:val="00F47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DA6A"/>
  <w15:chartTrackingRefBased/>
  <w15:docId w15:val="{0435F159-94E9-4D3E-9CDA-7477ABB2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767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tiki.gr/book_author/coulter-mary/" TargetMode="External"/><Relationship Id="rId3" Type="http://schemas.openxmlformats.org/officeDocument/2006/relationships/settings" Target="settings.xml"/><Relationship Id="rId7" Type="http://schemas.openxmlformats.org/officeDocument/2006/relationships/hyperlink" Target="https://kritiki.gr/book_author/decenzo-dav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itiki.gr/book_author/robbins-stephen-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4337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ΣΔΟ - Εμπορία και Διαφήμιση</dc:creator>
  <cp:keywords/>
  <dc:description/>
  <cp:lastModifiedBy>fr del</cp:lastModifiedBy>
  <cp:revision>2</cp:revision>
  <dcterms:created xsi:type="dcterms:W3CDTF">2020-05-25T14:36:00Z</dcterms:created>
  <dcterms:modified xsi:type="dcterms:W3CDTF">2020-05-25T14:36:00Z</dcterms:modified>
</cp:coreProperties>
</file>